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86F" w:rsidRDefault="002F586F" w:rsidP="002F586F">
      <w:pPr>
        <w:pStyle w:val="Heading5"/>
        <w:rPr>
          <w:rStyle w:val="RtextChar"/>
          <w:b w:val="0"/>
        </w:rPr>
      </w:pPr>
      <w:r w:rsidRPr="002F586F">
        <w:t xml:space="preserve">Function </w:t>
      </w:r>
      <w:proofErr w:type="spellStart"/>
      <w:r w:rsidRPr="002F586F">
        <w:rPr>
          <w:rStyle w:val="RtextChar"/>
          <w:b w:val="0"/>
        </w:rPr>
        <w:t>MonoPlot.cov</w:t>
      </w:r>
      <w:proofErr w:type="spellEnd"/>
    </w:p>
    <w:p w:rsidR="002F586F" w:rsidRPr="002F586F" w:rsidRDefault="002F586F" w:rsidP="002F586F">
      <w:pPr>
        <w:pStyle w:val="Normal0"/>
        <w:rPr>
          <w:lang w:val="en-GB"/>
        </w:rPr>
      </w:pPr>
    </w:p>
    <w:p w:rsidR="002F586F" w:rsidRDefault="002F586F" w:rsidP="002F586F">
      <w:pPr>
        <w:pStyle w:val="Normal0"/>
      </w:pPr>
      <w:r>
        <w:t xml:space="preserve">Function for constructing the covariance </w:t>
      </w:r>
      <w:proofErr w:type="spellStart"/>
      <w:r>
        <w:t>monoplot</w:t>
      </w:r>
      <w:proofErr w:type="spellEnd"/>
      <w:r>
        <w:t xml:space="preserve"> defined in section 10.2.1. </w:t>
      </w:r>
    </w:p>
    <w:p w:rsidR="002F586F" w:rsidRDefault="002F586F" w:rsidP="002F586F"/>
    <w:p w:rsidR="002F586F" w:rsidRDefault="002F586F" w:rsidP="002F586F">
      <w:pPr>
        <w:pStyle w:val="Smallcaps0"/>
      </w:pPr>
      <w:r>
        <w:t>Arguments</w:t>
      </w:r>
    </w:p>
    <w:p w:rsidR="002F586F" w:rsidRDefault="002F586F" w:rsidP="002F586F"/>
    <w:tbl>
      <w:tblPr>
        <w:tblW w:w="0" w:type="auto"/>
        <w:tblLook w:val="04A0" w:firstRow="1" w:lastRow="0" w:firstColumn="1" w:lastColumn="0" w:noHBand="0" w:noVBand="1"/>
      </w:tblPr>
      <w:tblGrid>
        <w:gridCol w:w="1951"/>
        <w:gridCol w:w="7904"/>
      </w:tblGrid>
      <w:tr w:rsidR="002F586F" w:rsidTr="002F586F">
        <w:tc>
          <w:tcPr>
            <w:tcW w:w="1951" w:type="dxa"/>
            <w:hideMark/>
          </w:tcPr>
          <w:p w:rsidR="002F586F" w:rsidRDefault="002F586F">
            <w:pPr>
              <w:pStyle w:val="Rtext"/>
            </w:pPr>
            <w:r>
              <w:t>X</w:t>
            </w:r>
          </w:p>
        </w:tc>
        <w:tc>
          <w:tcPr>
            <w:tcW w:w="7904" w:type="dxa"/>
            <w:hideMark/>
          </w:tcPr>
          <w:p w:rsidR="002F586F" w:rsidRDefault="002F586F">
            <w:pPr>
              <w:tabs>
                <w:tab w:val="left" w:pos="1320"/>
                <w:tab w:val="left" w:pos="1843"/>
                <w:tab w:val="left" w:pos="3119"/>
                <w:tab w:val="right" w:pos="9639"/>
              </w:tabs>
              <w:ind w:firstLine="340"/>
              <w:jc w:val="both"/>
            </w:pPr>
            <w:r>
              <w:t>Data matrix of size in</w:t>
            </w:r>
            <w:r>
              <w:rPr>
                <w:i/>
              </w:rPr>
              <w:t xml:space="preserve"> n </w:t>
            </w:r>
            <w:r>
              <w:sym w:font="Symbol" w:char="F0B4"/>
            </w:r>
            <w:r>
              <w:t xml:space="preserve"> </w:t>
            </w:r>
            <w:r>
              <w:rPr>
                <w:i/>
              </w:rPr>
              <w:t>p</w:t>
            </w:r>
            <w:r>
              <w:t xml:space="preserve"> </w:t>
            </w:r>
          </w:p>
        </w:tc>
      </w:tr>
      <w:tr w:rsidR="002F586F" w:rsidTr="002F586F">
        <w:tc>
          <w:tcPr>
            <w:tcW w:w="1951" w:type="dxa"/>
            <w:hideMark/>
          </w:tcPr>
          <w:p w:rsidR="002F586F" w:rsidRDefault="002F586F">
            <w:pPr>
              <w:pStyle w:val="Rtext"/>
            </w:pPr>
            <w:proofErr w:type="spellStart"/>
            <w:r>
              <w:t>scaled.mat</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If TRUE a simple form of a correlation </w:t>
            </w:r>
            <w:proofErr w:type="spellStart"/>
            <w:r>
              <w:t>monoplot</w:t>
            </w:r>
            <w:proofErr w:type="spellEnd"/>
            <w:r>
              <w:t xml:space="preserve"> is constructed. Defaults to </w:t>
            </w:r>
            <w:r>
              <w:br/>
              <w:t xml:space="preserve">      FALSE</w:t>
            </w:r>
          </w:p>
        </w:tc>
      </w:tr>
      <w:tr w:rsidR="002F586F" w:rsidTr="002F586F">
        <w:tc>
          <w:tcPr>
            <w:tcW w:w="1951" w:type="dxa"/>
            <w:hideMark/>
          </w:tcPr>
          <w:p w:rsidR="002F586F" w:rsidRDefault="002F586F">
            <w:pPr>
              <w:pStyle w:val="Rtext"/>
            </w:pPr>
            <w:proofErr w:type="spellStart"/>
            <w:r>
              <w:t>as.axes</w:t>
            </w:r>
            <w:proofErr w:type="spellEnd"/>
          </w:p>
        </w:tc>
        <w:tc>
          <w:tcPr>
            <w:tcW w:w="7904" w:type="dxa"/>
            <w:hideMark/>
          </w:tcPr>
          <w:p w:rsidR="002F586F" w:rsidRDefault="002F586F">
            <w:pPr>
              <w:tabs>
                <w:tab w:val="left" w:pos="1320"/>
                <w:tab w:val="left" w:pos="1843"/>
                <w:tab w:val="left" w:pos="3119"/>
                <w:tab w:val="right" w:pos="9639"/>
              </w:tabs>
              <w:ind w:firstLine="340"/>
              <w:jc w:val="both"/>
            </w:pPr>
            <w:r>
              <w:t>Defaults to FALSE. If TRUE the points are represented as axes</w:t>
            </w:r>
          </w:p>
        </w:tc>
      </w:tr>
      <w:tr w:rsidR="002F586F" w:rsidTr="002F586F">
        <w:tc>
          <w:tcPr>
            <w:tcW w:w="1951" w:type="dxa"/>
            <w:hideMark/>
          </w:tcPr>
          <w:p w:rsidR="002F586F" w:rsidRDefault="002F586F">
            <w:pPr>
              <w:pStyle w:val="Rtext"/>
            </w:pPr>
            <w:proofErr w:type="spellStart"/>
            <w:r>
              <w:t>axis.col</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Colour of an axis if </w:t>
            </w:r>
            <w:proofErr w:type="spellStart"/>
            <w:r>
              <w:t>as.axes</w:t>
            </w:r>
            <w:proofErr w:type="spellEnd"/>
            <w:r>
              <w:t xml:space="preserve"> is TRUE</w:t>
            </w:r>
          </w:p>
        </w:tc>
      </w:tr>
      <w:tr w:rsidR="002F586F" w:rsidTr="002F586F">
        <w:tc>
          <w:tcPr>
            <w:tcW w:w="1951" w:type="dxa"/>
            <w:hideMark/>
          </w:tcPr>
          <w:p w:rsidR="002F586F" w:rsidRDefault="002F586F">
            <w:pPr>
              <w:pStyle w:val="Rtext"/>
            </w:pPr>
            <w:proofErr w:type="spellStart"/>
            <w:r>
              <w:t>ax.name.col</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Colour of name of an axis if </w:t>
            </w:r>
            <w:proofErr w:type="spellStart"/>
            <w:r>
              <w:t>as.axes</w:t>
            </w:r>
            <w:proofErr w:type="spellEnd"/>
            <w:r>
              <w:t xml:space="preserve"> is TRUE</w:t>
            </w:r>
          </w:p>
        </w:tc>
      </w:tr>
      <w:tr w:rsidR="002F586F" w:rsidTr="002F586F">
        <w:tc>
          <w:tcPr>
            <w:tcW w:w="1951" w:type="dxa"/>
            <w:hideMark/>
          </w:tcPr>
          <w:p w:rsidR="002F586F" w:rsidRDefault="002F586F">
            <w:pPr>
              <w:pStyle w:val="Rtext"/>
            </w:pPr>
            <w:proofErr w:type="spellStart"/>
            <w:r>
              <w:t>ax.name.size</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Size of name of an axis if </w:t>
            </w:r>
            <w:proofErr w:type="spellStart"/>
            <w:r>
              <w:t>as.axes</w:t>
            </w:r>
            <w:proofErr w:type="spellEnd"/>
            <w:r>
              <w:t xml:space="preserve"> is TRUE</w:t>
            </w:r>
          </w:p>
        </w:tc>
      </w:tr>
      <w:tr w:rsidR="002F586F" w:rsidTr="002F586F">
        <w:tc>
          <w:tcPr>
            <w:tcW w:w="1951" w:type="dxa"/>
            <w:hideMark/>
          </w:tcPr>
          <w:p w:rsidR="002F586F" w:rsidRDefault="002F586F">
            <w:pPr>
              <w:pStyle w:val="Rtext"/>
            </w:pPr>
            <w:r>
              <w:t>calibrate</w:t>
            </w:r>
          </w:p>
        </w:tc>
        <w:tc>
          <w:tcPr>
            <w:tcW w:w="7904" w:type="dxa"/>
            <w:hideMark/>
          </w:tcPr>
          <w:p w:rsidR="002F586F" w:rsidRDefault="002F586F">
            <w:pPr>
              <w:tabs>
                <w:tab w:val="left" w:pos="1320"/>
                <w:tab w:val="left" w:pos="1843"/>
                <w:tab w:val="left" w:pos="3119"/>
                <w:tab w:val="right" w:pos="9639"/>
              </w:tabs>
              <w:ind w:firstLine="340"/>
              <w:jc w:val="both"/>
            </w:pPr>
            <w:r>
              <w:t>Defaults to FALSE. If set to TRUE axes are calibrated</w:t>
            </w:r>
          </w:p>
        </w:tc>
      </w:tr>
      <w:tr w:rsidR="002F586F" w:rsidTr="002F586F">
        <w:tc>
          <w:tcPr>
            <w:tcW w:w="1951" w:type="dxa"/>
            <w:hideMark/>
          </w:tcPr>
          <w:p w:rsidR="002F586F" w:rsidRDefault="002F586F">
            <w:pPr>
              <w:pStyle w:val="Rtext"/>
            </w:pPr>
            <w:proofErr w:type="spellStart"/>
            <w:r>
              <w:t>dim.plot</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Currently only </w:t>
            </w:r>
            <w:proofErr w:type="spellStart"/>
            <w:r>
              <w:t>dim.plot</w:t>
            </w:r>
            <w:proofErr w:type="spellEnd"/>
            <w:r>
              <w:t xml:space="preserve"> = 2 implemented</w:t>
            </w:r>
          </w:p>
        </w:tc>
      </w:tr>
      <w:tr w:rsidR="002F586F" w:rsidTr="002F586F">
        <w:tc>
          <w:tcPr>
            <w:tcW w:w="1951" w:type="dxa"/>
            <w:hideMark/>
          </w:tcPr>
          <w:p w:rsidR="002F586F" w:rsidRDefault="002F586F">
            <w:pPr>
              <w:pStyle w:val="Rtext"/>
            </w:pPr>
            <w:r>
              <w:t>lambda</w:t>
            </w:r>
          </w:p>
        </w:tc>
        <w:tc>
          <w:tcPr>
            <w:tcW w:w="7904" w:type="dxa"/>
            <w:hideMark/>
          </w:tcPr>
          <w:p w:rsidR="002F586F" w:rsidRDefault="002F586F">
            <w:pPr>
              <w:tabs>
                <w:tab w:val="left" w:pos="1320"/>
                <w:tab w:val="left" w:pos="1843"/>
                <w:tab w:val="left" w:pos="3119"/>
                <w:tab w:val="right" w:pos="9639"/>
              </w:tabs>
              <w:ind w:firstLine="340"/>
              <w:jc w:val="both"/>
            </w:pPr>
            <w:r>
              <w:t>Defaults to FALSE. If set to TRUE lambda scaling is applied</w:t>
            </w:r>
          </w:p>
        </w:tc>
      </w:tr>
      <w:tr w:rsidR="002F586F" w:rsidTr="002F586F">
        <w:tc>
          <w:tcPr>
            <w:tcW w:w="1951" w:type="dxa"/>
            <w:hideMark/>
          </w:tcPr>
          <w:p w:rsidR="002F586F" w:rsidRDefault="002F586F">
            <w:pPr>
              <w:pStyle w:val="Rtext"/>
            </w:pPr>
            <w:proofErr w:type="spellStart"/>
            <w:r>
              <w:t>marker.size</w:t>
            </w:r>
            <w:proofErr w:type="spellEnd"/>
          </w:p>
        </w:tc>
        <w:tc>
          <w:tcPr>
            <w:tcW w:w="7904" w:type="dxa"/>
            <w:hideMark/>
          </w:tcPr>
          <w:p w:rsidR="002F586F" w:rsidRDefault="002F586F">
            <w:pPr>
              <w:tabs>
                <w:tab w:val="left" w:pos="1320"/>
                <w:tab w:val="left" w:pos="1843"/>
                <w:tab w:val="left" w:pos="3119"/>
                <w:tab w:val="right" w:pos="9639"/>
              </w:tabs>
              <w:ind w:firstLine="340"/>
              <w:jc w:val="both"/>
            </w:pPr>
            <w:r>
              <w:t>Size of markers on axes.</w:t>
            </w:r>
          </w:p>
        </w:tc>
      </w:tr>
      <w:tr w:rsidR="002F586F" w:rsidTr="002F586F">
        <w:tc>
          <w:tcPr>
            <w:tcW w:w="1951" w:type="dxa"/>
            <w:hideMark/>
          </w:tcPr>
          <w:p w:rsidR="002F586F" w:rsidRDefault="002F586F">
            <w:pPr>
              <w:pStyle w:val="Rtext"/>
            </w:pPr>
            <w:proofErr w:type="spellStart"/>
            <w:r>
              <w:t>marker.col</w:t>
            </w:r>
            <w:proofErr w:type="spellEnd"/>
          </w:p>
        </w:tc>
        <w:tc>
          <w:tcPr>
            <w:tcW w:w="7904" w:type="dxa"/>
            <w:hideMark/>
          </w:tcPr>
          <w:p w:rsidR="002F586F" w:rsidRDefault="002F586F">
            <w:pPr>
              <w:tabs>
                <w:tab w:val="left" w:pos="1320"/>
                <w:tab w:val="left" w:pos="1843"/>
                <w:tab w:val="left" w:pos="3119"/>
                <w:tab w:val="right" w:pos="9639"/>
              </w:tabs>
              <w:ind w:firstLine="340"/>
              <w:jc w:val="both"/>
            </w:pPr>
            <w:r>
              <w:t>Colour of markers on axes</w:t>
            </w:r>
          </w:p>
        </w:tc>
      </w:tr>
      <w:tr w:rsidR="002F586F" w:rsidTr="002F586F">
        <w:tc>
          <w:tcPr>
            <w:tcW w:w="1951" w:type="dxa"/>
            <w:hideMark/>
          </w:tcPr>
          <w:p w:rsidR="002F586F" w:rsidRDefault="002F586F">
            <w:pPr>
              <w:pStyle w:val="Rtext"/>
            </w:pPr>
            <w:r>
              <w:t>n.int</w:t>
            </w:r>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r>
              <w:t>offset</w:t>
            </w:r>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proofErr w:type="spellStart"/>
            <w:r>
              <w:t>pos</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proofErr w:type="spellStart"/>
            <w:r>
              <w:t>pos.m</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proofErr w:type="spellStart"/>
            <w:r>
              <w:t>samples.plot</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Default is FALSE. If set to </w:t>
            </w:r>
            <w:proofErr w:type="spellStart"/>
            <w:r>
              <w:t>TRUEsamples</w:t>
            </w:r>
            <w:proofErr w:type="spellEnd"/>
            <w:r>
              <w:t xml:space="preserve"> are also drawn resulting in a joint  </w:t>
            </w:r>
            <w:r>
              <w:br/>
              <w:t xml:space="preserve">      plot</w:t>
            </w:r>
          </w:p>
        </w:tc>
      </w:tr>
      <w:tr w:rsidR="002F586F" w:rsidTr="002F586F">
        <w:tc>
          <w:tcPr>
            <w:tcW w:w="1951" w:type="dxa"/>
            <w:hideMark/>
          </w:tcPr>
          <w:p w:rsidR="002F586F" w:rsidRDefault="002F586F">
            <w:pPr>
              <w:pStyle w:val="Rtext"/>
            </w:pPr>
            <w:proofErr w:type="spellStart"/>
            <w:r>
              <w:t>side.label</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proofErr w:type="spellStart"/>
            <w:r>
              <w:t>strepie</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w:t>
            </w:r>
            <w:proofErr w:type="spellEnd"/>
          </w:p>
        </w:tc>
      </w:tr>
      <w:tr w:rsidR="002F586F" w:rsidTr="002F586F">
        <w:tc>
          <w:tcPr>
            <w:tcW w:w="1951" w:type="dxa"/>
            <w:hideMark/>
          </w:tcPr>
          <w:p w:rsidR="002F586F" w:rsidRDefault="002F586F">
            <w:pPr>
              <w:pStyle w:val="Rtext"/>
            </w:pPr>
            <w:proofErr w:type="spellStart"/>
            <w:r>
              <w:t>VJ.plot</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If set to TRUE the points for the variables are plotted as </w:t>
            </w:r>
            <w:r>
              <w:rPr>
                <w:b/>
              </w:rPr>
              <w:t>VJ</w:t>
            </w:r>
            <w:r>
              <w:t xml:space="preserve"> in stead of </w:t>
            </w:r>
            <w:r>
              <w:br/>
              <w:t xml:space="preserve">      </w:t>
            </w:r>
            <w:r>
              <w:rPr>
                <w:b/>
              </w:rPr>
              <w:t>V</w:t>
            </w:r>
            <w:r>
              <w:rPr>
                <w:b/>
                <w:position w:val="-4"/>
              </w:rPr>
              <w:object w:dxaOrig="2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4.2pt" o:ole="">
                  <v:imagedata r:id="rId8" o:title=""/>
                </v:shape>
                <o:OLEObject Type="Embed" ProgID="Equation.3" ShapeID="_x0000_i1025" DrawAspect="Content" ObjectID="_1396705740" r:id="rId9"/>
              </w:object>
            </w:r>
            <w:r>
              <w:rPr>
                <w:b/>
              </w:rPr>
              <w:t xml:space="preserve">J </w:t>
            </w:r>
            <w:r>
              <w:t>(the default see section (10.4.2) for details)</w:t>
            </w:r>
          </w:p>
        </w:tc>
      </w:tr>
      <w:tr w:rsidR="002F586F" w:rsidTr="002F586F">
        <w:tc>
          <w:tcPr>
            <w:tcW w:w="1951" w:type="dxa"/>
            <w:hideMark/>
          </w:tcPr>
          <w:p w:rsidR="002F586F" w:rsidRDefault="002F586F">
            <w:pPr>
              <w:pStyle w:val="Rtext"/>
            </w:pPr>
            <w:proofErr w:type="spellStart"/>
            <w:r>
              <w:t>zoomval</w:t>
            </w:r>
            <w:proofErr w:type="spellEnd"/>
          </w:p>
        </w:tc>
        <w:tc>
          <w:tcPr>
            <w:tcW w:w="7904" w:type="dxa"/>
            <w:hideMark/>
          </w:tcPr>
          <w:p w:rsidR="002F586F" w:rsidRDefault="002F586F">
            <w:pPr>
              <w:tabs>
                <w:tab w:val="left" w:pos="1320"/>
                <w:tab w:val="left" w:pos="1843"/>
                <w:tab w:val="left" w:pos="3119"/>
                <w:tab w:val="right" w:pos="9639"/>
              </w:tabs>
              <w:ind w:firstLine="340"/>
              <w:jc w:val="both"/>
            </w:pPr>
            <w:r>
              <w:t xml:space="preserve">See </w:t>
            </w:r>
            <w:proofErr w:type="spellStart"/>
            <w:r>
              <w:t>PCAbipl.zoom</w:t>
            </w:r>
            <w:proofErr w:type="spellEnd"/>
          </w:p>
        </w:tc>
      </w:tr>
    </w:tbl>
    <w:p w:rsidR="002F586F" w:rsidRDefault="002F586F" w:rsidP="002F586F"/>
    <w:p w:rsidR="002F586F" w:rsidRDefault="002F586F" w:rsidP="002F586F">
      <w:pPr>
        <w:pStyle w:val="Smallcaps0"/>
      </w:pPr>
      <w:r>
        <w:t>Value</w:t>
      </w:r>
    </w:p>
    <w:p w:rsidR="002F586F" w:rsidRDefault="002F586F" w:rsidP="002F586F">
      <w:r>
        <w:t xml:space="preserve"> In addition to a covariance </w:t>
      </w:r>
      <w:proofErr w:type="spellStart"/>
      <w:r>
        <w:t>monoplot</w:t>
      </w:r>
      <w:proofErr w:type="spellEnd"/>
      <w:r>
        <w:t xml:space="preserve"> a list with the following two components is returned:  </w:t>
      </w:r>
      <w:proofErr w:type="spellStart"/>
      <w:r>
        <w:rPr>
          <w:rStyle w:val="RtextChar"/>
        </w:rPr>
        <w:t>cov.X</w:t>
      </w:r>
      <w:proofErr w:type="spellEnd"/>
      <w:r>
        <w:t xml:space="preserve">, the covariance matrix of </w:t>
      </w:r>
      <w:r>
        <w:rPr>
          <w:b/>
        </w:rPr>
        <w:t>X</w:t>
      </w:r>
      <w:r>
        <w:t xml:space="preserve"> and </w:t>
      </w:r>
      <w:proofErr w:type="spellStart"/>
      <w:r>
        <w:rPr>
          <w:rStyle w:val="RtextChar"/>
        </w:rPr>
        <w:t>cor.X</w:t>
      </w:r>
      <w:proofErr w:type="spellEnd"/>
      <w:r>
        <w:t xml:space="preserve">, the correlation matrix of </w:t>
      </w:r>
      <w:r>
        <w:rPr>
          <w:b/>
        </w:rPr>
        <w:t>X</w:t>
      </w:r>
      <w:r>
        <w:t>.</w:t>
      </w:r>
    </w:p>
    <w:p w:rsidR="002F586F" w:rsidRDefault="002F586F" w:rsidP="002F586F"/>
    <w:p w:rsidR="002F586F" w:rsidRDefault="002F586F" w:rsidP="002F586F">
      <w:pPr>
        <w:pStyle w:val="Heading5"/>
        <w:rPr>
          <w:rStyle w:val="RtextChar"/>
        </w:rPr>
      </w:pPr>
      <w:proofErr w:type="gramStart"/>
      <w:r>
        <w:t>Function</w:t>
      </w:r>
      <w:r>
        <w:rPr>
          <w:rStyle w:val="RtextChar"/>
        </w:rPr>
        <w:t xml:space="preserve"> </w:t>
      </w:r>
      <w:r>
        <w:t xml:space="preserve"> </w:t>
      </w:r>
      <w:proofErr w:type="spellStart"/>
      <w:r>
        <w:rPr>
          <w:rStyle w:val="RtextChar"/>
        </w:rPr>
        <w:t>MonoPlot.cor</w:t>
      </w:r>
      <w:proofErr w:type="spellEnd"/>
      <w:proofErr w:type="gramEnd"/>
    </w:p>
    <w:p w:rsidR="002F586F" w:rsidRPr="002F586F" w:rsidRDefault="002F586F" w:rsidP="002F586F">
      <w:pPr>
        <w:pStyle w:val="Normal0"/>
        <w:rPr>
          <w:lang w:val="en-GB"/>
        </w:rPr>
      </w:pPr>
    </w:p>
    <w:p w:rsidR="002F586F" w:rsidRDefault="002F586F" w:rsidP="002F586F">
      <w:pPr>
        <w:pStyle w:val="Normal0"/>
        <w:rPr>
          <w:rStyle w:val="RtextChar"/>
        </w:rPr>
      </w:pPr>
      <w:r>
        <w:t xml:space="preserve">Function for constructing the correlation </w:t>
      </w:r>
      <w:proofErr w:type="spellStart"/>
      <w:r>
        <w:t>monoplot</w:t>
      </w:r>
      <w:proofErr w:type="spellEnd"/>
      <w:r>
        <w:t xml:space="preserve"> defined in section 10.2.2. It shares the following arguments with </w:t>
      </w:r>
      <w:proofErr w:type="spellStart"/>
      <w:r>
        <w:rPr>
          <w:rStyle w:val="RtextChar"/>
        </w:rPr>
        <w:t>MonoPlot.cov</w:t>
      </w:r>
      <w:proofErr w:type="spellEnd"/>
    </w:p>
    <w:p w:rsidR="002F586F" w:rsidRDefault="002F586F" w:rsidP="002F586F"/>
    <w:tbl>
      <w:tblPr>
        <w:tblW w:w="0" w:type="auto"/>
        <w:tblLook w:val="04A0" w:firstRow="1" w:lastRow="0" w:firstColumn="1" w:lastColumn="0" w:noHBand="0" w:noVBand="1"/>
      </w:tblPr>
      <w:tblGrid>
        <w:gridCol w:w="2463"/>
        <w:gridCol w:w="2464"/>
        <w:gridCol w:w="2464"/>
        <w:gridCol w:w="2464"/>
      </w:tblGrid>
      <w:tr w:rsidR="002F586F" w:rsidTr="002F586F">
        <w:tc>
          <w:tcPr>
            <w:tcW w:w="2463" w:type="dxa"/>
            <w:hideMark/>
          </w:tcPr>
          <w:p w:rsidR="002F586F" w:rsidRDefault="002F586F">
            <w:pPr>
              <w:pStyle w:val="Rtext"/>
            </w:pPr>
            <w:r>
              <w:t>X</w:t>
            </w:r>
          </w:p>
        </w:tc>
        <w:tc>
          <w:tcPr>
            <w:tcW w:w="2464" w:type="dxa"/>
            <w:hideMark/>
          </w:tcPr>
          <w:p w:rsidR="002F586F" w:rsidRDefault="002F586F">
            <w:pPr>
              <w:pStyle w:val="Rtext"/>
            </w:pPr>
            <w:proofErr w:type="spellStart"/>
            <w:r>
              <w:t>ax.name.col</w:t>
            </w:r>
            <w:proofErr w:type="spellEnd"/>
          </w:p>
        </w:tc>
        <w:tc>
          <w:tcPr>
            <w:tcW w:w="2464" w:type="dxa"/>
            <w:hideMark/>
          </w:tcPr>
          <w:p w:rsidR="002F586F" w:rsidRDefault="002F586F">
            <w:pPr>
              <w:pStyle w:val="Rtext"/>
            </w:pPr>
            <w:r>
              <w:t>lambda</w:t>
            </w:r>
          </w:p>
        </w:tc>
        <w:tc>
          <w:tcPr>
            <w:tcW w:w="2464" w:type="dxa"/>
            <w:hideMark/>
          </w:tcPr>
          <w:p w:rsidR="002F586F" w:rsidRDefault="002F586F">
            <w:pPr>
              <w:pStyle w:val="Rtext"/>
            </w:pPr>
            <w:proofErr w:type="spellStart"/>
            <w:r>
              <w:t>offset.m</w:t>
            </w:r>
            <w:proofErr w:type="spellEnd"/>
          </w:p>
        </w:tc>
      </w:tr>
      <w:tr w:rsidR="002F586F" w:rsidTr="002F586F">
        <w:tc>
          <w:tcPr>
            <w:tcW w:w="2463" w:type="dxa"/>
            <w:hideMark/>
          </w:tcPr>
          <w:p w:rsidR="002F586F" w:rsidRDefault="002F586F">
            <w:pPr>
              <w:pStyle w:val="Rtext"/>
            </w:pPr>
            <w:proofErr w:type="spellStart"/>
            <w:r>
              <w:t>as.axes</w:t>
            </w:r>
            <w:proofErr w:type="spellEnd"/>
          </w:p>
        </w:tc>
        <w:tc>
          <w:tcPr>
            <w:tcW w:w="2464" w:type="dxa"/>
            <w:hideMark/>
          </w:tcPr>
          <w:p w:rsidR="002F586F" w:rsidRDefault="002F586F">
            <w:pPr>
              <w:pStyle w:val="Rtext"/>
            </w:pPr>
            <w:proofErr w:type="spellStart"/>
            <w:r>
              <w:t>ax.name.size</w:t>
            </w:r>
            <w:proofErr w:type="spellEnd"/>
          </w:p>
        </w:tc>
        <w:tc>
          <w:tcPr>
            <w:tcW w:w="2464" w:type="dxa"/>
            <w:hideMark/>
          </w:tcPr>
          <w:p w:rsidR="002F586F" w:rsidRDefault="002F586F">
            <w:pPr>
              <w:pStyle w:val="Rtext"/>
            </w:pPr>
            <w:r>
              <w:t>n.int</w:t>
            </w:r>
          </w:p>
        </w:tc>
        <w:tc>
          <w:tcPr>
            <w:tcW w:w="2464" w:type="dxa"/>
            <w:hideMark/>
          </w:tcPr>
          <w:p w:rsidR="002F586F" w:rsidRDefault="002F586F">
            <w:pPr>
              <w:pStyle w:val="Rtext"/>
            </w:pPr>
            <w:proofErr w:type="spellStart"/>
            <w:r>
              <w:t>pos</w:t>
            </w:r>
            <w:proofErr w:type="spellEnd"/>
          </w:p>
        </w:tc>
      </w:tr>
      <w:tr w:rsidR="002F586F" w:rsidTr="002F586F">
        <w:tc>
          <w:tcPr>
            <w:tcW w:w="2463" w:type="dxa"/>
            <w:hideMark/>
          </w:tcPr>
          <w:p w:rsidR="002F586F" w:rsidRDefault="002F586F">
            <w:pPr>
              <w:pStyle w:val="Rtext"/>
            </w:pPr>
            <w:proofErr w:type="spellStart"/>
            <w:r>
              <w:t>axis.col</w:t>
            </w:r>
            <w:proofErr w:type="spellEnd"/>
          </w:p>
        </w:tc>
        <w:tc>
          <w:tcPr>
            <w:tcW w:w="2464" w:type="dxa"/>
            <w:hideMark/>
          </w:tcPr>
          <w:p w:rsidR="002F586F" w:rsidRDefault="002F586F">
            <w:pPr>
              <w:pStyle w:val="Rtext"/>
            </w:pPr>
            <w:proofErr w:type="spellStart"/>
            <w:r>
              <w:t>dim.plot</w:t>
            </w:r>
            <w:proofErr w:type="spellEnd"/>
          </w:p>
        </w:tc>
        <w:tc>
          <w:tcPr>
            <w:tcW w:w="2464" w:type="dxa"/>
            <w:hideMark/>
          </w:tcPr>
          <w:p w:rsidR="002F586F" w:rsidRDefault="002F586F">
            <w:pPr>
              <w:pStyle w:val="Rtext"/>
            </w:pPr>
            <w:r>
              <w:t>offset</w:t>
            </w:r>
          </w:p>
        </w:tc>
        <w:tc>
          <w:tcPr>
            <w:tcW w:w="2464" w:type="dxa"/>
            <w:hideMark/>
          </w:tcPr>
          <w:p w:rsidR="002F586F" w:rsidRDefault="002F586F">
            <w:pPr>
              <w:pStyle w:val="Rtext"/>
            </w:pPr>
            <w:proofErr w:type="spellStart"/>
            <w:r>
              <w:t>pos.m</w:t>
            </w:r>
            <w:proofErr w:type="spellEnd"/>
          </w:p>
        </w:tc>
      </w:tr>
    </w:tbl>
    <w:p w:rsidR="002F586F" w:rsidRDefault="002F586F" w:rsidP="002F586F"/>
    <w:p w:rsidR="002F586F" w:rsidRDefault="002F586F" w:rsidP="002F586F"/>
    <w:p w:rsidR="002F586F" w:rsidRDefault="002F586F" w:rsidP="002F586F">
      <w:pPr>
        <w:rPr>
          <w:rStyle w:val="RtextChar"/>
        </w:rPr>
      </w:pPr>
      <w:r>
        <w:t xml:space="preserve">Arguments specific to </w:t>
      </w:r>
      <w:proofErr w:type="spellStart"/>
      <w:r>
        <w:rPr>
          <w:rStyle w:val="RtextChar"/>
        </w:rPr>
        <w:t>MonoPlot.cor</w:t>
      </w:r>
      <w:proofErr w:type="spellEnd"/>
    </w:p>
    <w:p w:rsidR="002F586F" w:rsidRDefault="002F586F" w:rsidP="002F586F">
      <w:pPr>
        <w:rPr>
          <w:rStyle w:val="RtextChar"/>
        </w:rPr>
      </w:pPr>
    </w:p>
    <w:tbl>
      <w:tblPr>
        <w:tblW w:w="0" w:type="auto"/>
        <w:tblLook w:val="04A0" w:firstRow="1" w:lastRow="0" w:firstColumn="1" w:lastColumn="0" w:noHBand="0" w:noVBand="1"/>
      </w:tblPr>
      <w:tblGrid>
        <w:gridCol w:w="2521"/>
        <w:gridCol w:w="7334"/>
      </w:tblGrid>
      <w:tr w:rsidR="002F586F" w:rsidTr="002F586F">
        <w:tc>
          <w:tcPr>
            <w:tcW w:w="2521" w:type="dxa"/>
            <w:hideMark/>
          </w:tcPr>
          <w:p w:rsidR="002F586F" w:rsidRDefault="002F586F">
            <w:pPr>
              <w:pStyle w:val="Rtext"/>
            </w:pPr>
            <w:r>
              <w:t>arrows</w:t>
            </w:r>
          </w:p>
        </w:tc>
        <w:tc>
          <w:tcPr>
            <w:tcW w:w="7334" w:type="dxa"/>
            <w:hideMark/>
          </w:tcPr>
          <w:p w:rsidR="002F586F" w:rsidRDefault="002F586F">
            <w:pPr>
              <w:tabs>
                <w:tab w:val="left" w:pos="1320"/>
                <w:tab w:val="left" w:pos="1843"/>
                <w:tab w:val="left" w:pos="3119"/>
                <w:tab w:val="right" w:pos="9639"/>
              </w:tabs>
              <w:jc w:val="both"/>
            </w:pPr>
            <w:r>
              <w:t>Defaults to TRUE requesting arrows to be drawn from the origin to each point representing a variable</w:t>
            </w:r>
          </w:p>
        </w:tc>
      </w:tr>
      <w:tr w:rsidR="002F586F" w:rsidTr="002F586F">
        <w:tc>
          <w:tcPr>
            <w:tcW w:w="2521" w:type="dxa"/>
            <w:hideMark/>
          </w:tcPr>
          <w:p w:rsidR="002F586F" w:rsidRDefault="002F586F">
            <w:pPr>
              <w:pStyle w:val="Rtext"/>
            </w:pPr>
            <w:r>
              <w:t>calib.no</w:t>
            </w:r>
          </w:p>
        </w:tc>
        <w:tc>
          <w:tcPr>
            <w:tcW w:w="7334" w:type="dxa"/>
            <w:hideMark/>
          </w:tcPr>
          <w:p w:rsidR="002F586F" w:rsidRDefault="002F586F">
            <w:pPr>
              <w:tabs>
                <w:tab w:val="left" w:pos="1320"/>
                <w:tab w:val="left" w:pos="1843"/>
                <w:tab w:val="left" w:pos="3119"/>
                <w:tab w:val="right" w:pos="9639"/>
              </w:tabs>
              <w:jc w:val="both"/>
            </w:pPr>
            <w:r>
              <w:t xml:space="preserve">Number of calibrations on </w:t>
            </w:r>
            <w:proofErr w:type="spellStart"/>
            <w:r>
              <w:t>monoplot</w:t>
            </w:r>
            <w:proofErr w:type="spellEnd"/>
            <w:r>
              <w:t xml:space="preserve"> axes</w:t>
            </w:r>
          </w:p>
        </w:tc>
      </w:tr>
      <w:tr w:rsidR="002F586F" w:rsidTr="002F586F">
        <w:tc>
          <w:tcPr>
            <w:tcW w:w="2521" w:type="dxa"/>
            <w:hideMark/>
          </w:tcPr>
          <w:p w:rsidR="002F586F" w:rsidRDefault="002F586F">
            <w:pPr>
              <w:pStyle w:val="Rtext"/>
            </w:pPr>
            <w:r>
              <w:t>circle</w:t>
            </w:r>
          </w:p>
        </w:tc>
        <w:tc>
          <w:tcPr>
            <w:tcW w:w="7334" w:type="dxa"/>
            <w:hideMark/>
          </w:tcPr>
          <w:p w:rsidR="002F586F" w:rsidRDefault="002F586F">
            <w:pPr>
              <w:tabs>
                <w:tab w:val="left" w:pos="1320"/>
                <w:tab w:val="left" w:pos="1843"/>
                <w:tab w:val="left" w:pos="3119"/>
                <w:tab w:val="right" w:pos="9639"/>
              </w:tabs>
              <w:jc w:val="both"/>
            </w:pPr>
            <w:r>
              <w:t>Defaults to TRUE requesting a circle with unit radius to be drawn</w:t>
            </w:r>
          </w:p>
        </w:tc>
      </w:tr>
      <w:tr w:rsidR="002F586F" w:rsidTr="002F586F">
        <w:tc>
          <w:tcPr>
            <w:tcW w:w="2521" w:type="dxa"/>
            <w:hideMark/>
          </w:tcPr>
          <w:p w:rsidR="002F586F" w:rsidRDefault="002F586F">
            <w:pPr>
              <w:pStyle w:val="Rtext"/>
            </w:pPr>
            <w:proofErr w:type="spellStart"/>
            <w:r>
              <w:lastRenderedPageBreak/>
              <w:t>plot.vars.points</w:t>
            </w:r>
            <w:proofErr w:type="spellEnd"/>
          </w:p>
        </w:tc>
        <w:tc>
          <w:tcPr>
            <w:tcW w:w="7334" w:type="dxa"/>
            <w:hideMark/>
          </w:tcPr>
          <w:p w:rsidR="002F586F" w:rsidRDefault="002F586F">
            <w:pPr>
              <w:tabs>
                <w:tab w:val="left" w:pos="1320"/>
                <w:tab w:val="left" w:pos="1843"/>
                <w:tab w:val="left" w:pos="3119"/>
                <w:tab w:val="right" w:pos="9639"/>
              </w:tabs>
              <w:jc w:val="both"/>
            </w:pPr>
            <w:r>
              <w:t>Defaults to TRUE requesting plotting the variables as points</w:t>
            </w:r>
          </w:p>
        </w:tc>
      </w:tr>
      <w:tr w:rsidR="002F586F" w:rsidTr="002F586F">
        <w:tc>
          <w:tcPr>
            <w:tcW w:w="2521" w:type="dxa"/>
            <w:hideMark/>
          </w:tcPr>
          <w:p w:rsidR="002F586F" w:rsidRDefault="002F586F">
            <w:pPr>
              <w:pStyle w:val="Rtext"/>
            </w:pPr>
            <w:proofErr w:type="spellStart"/>
            <w:r>
              <w:t>print.ax.approx</w:t>
            </w:r>
            <w:proofErr w:type="spellEnd"/>
          </w:p>
        </w:tc>
        <w:tc>
          <w:tcPr>
            <w:tcW w:w="7334" w:type="dxa"/>
            <w:hideMark/>
          </w:tcPr>
          <w:p w:rsidR="002F586F" w:rsidRDefault="002F586F">
            <w:pPr>
              <w:tabs>
                <w:tab w:val="left" w:pos="1320"/>
                <w:tab w:val="left" w:pos="1843"/>
                <w:tab w:val="left" w:pos="3119"/>
                <w:tab w:val="right" w:pos="9639"/>
              </w:tabs>
              <w:jc w:val="both"/>
            </w:pPr>
            <w:r>
              <w:t xml:space="preserve">Defaults to TRUE requesting printing as part of the axis label the measure of how well each variable approximates the unit correlation of exact representations, given algebraically by the square root of </w:t>
            </w:r>
            <w:proofErr w:type="spellStart"/>
            <w:r>
              <w:rPr>
                <w:i/>
              </w:rPr>
              <w:t>diag</w:t>
            </w:r>
            <w:proofErr w:type="spellEnd"/>
            <w:r>
              <w:t>(</w:t>
            </w:r>
            <w:r>
              <w:rPr>
                <w:b/>
              </w:rPr>
              <w:t>VΣ</w:t>
            </w:r>
            <w:r>
              <w:rPr>
                <w:vertAlign w:val="superscript"/>
              </w:rPr>
              <w:t>2</w:t>
            </w:r>
            <w:r>
              <w:rPr>
                <w:b/>
              </w:rPr>
              <w:t>JV</w:t>
            </w:r>
            <w:r>
              <w:sym w:font="Symbol" w:char="F0A2"/>
            </w:r>
            <w:r>
              <w:t>)</w:t>
            </w:r>
          </w:p>
        </w:tc>
      </w:tr>
    </w:tbl>
    <w:p w:rsidR="002F586F" w:rsidRDefault="002F586F" w:rsidP="002F586F"/>
    <w:p w:rsidR="002F586F" w:rsidRDefault="002F586F" w:rsidP="002F586F">
      <w:pPr>
        <w:pStyle w:val="Smallcaps0"/>
      </w:pPr>
      <w:r>
        <w:t>Value</w:t>
      </w:r>
    </w:p>
    <w:p w:rsidR="002F586F" w:rsidRDefault="002F586F" w:rsidP="002F586F">
      <w:r>
        <w:t xml:space="preserve"> In addition to the </w:t>
      </w:r>
      <w:proofErr w:type="gramStart"/>
      <w:r>
        <w:t xml:space="preserve">correlation  </w:t>
      </w:r>
      <w:proofErr w:type="spellStart"/>
      <w:r>
        <w:t>monoplot</w:t>
      </w:r>
      <w:proofErr w:type="spellEnd"/>
      <w:proofErr w:type="gramEnd"/>
      <w:r>
        <w:t xml:space="preserve">  described in section 10.2.2  a list with the following components is returned:  </w:t>
      </w:r>
      <w:proofErr w:type="spellStart"/>
      <w:r>
        <w:rPr>
          <w:rStyle w:val="RtextChar"/>
        </w:rPr>
        <w:t>cor.X</w:t>
      </w:r>
      <w:proofErr w:type="spellEnd"/>
      <w:r>
        <w:t xml:space="preserve">, the correlation matrix of </w:t>
      </w:r>
      <w:r>
        <w:rPr>
          <w:b/>
        </w:rPr>
        <w:t>X</w:t>
      </w:r>
      <w:r>
        <w:t xml:space="preserve">; </w:t>
      </w:r>
      <w:r>
        <w:rPr>
          <w:rStyle w:val="RtextChar"/>
        </w:rPr>
        <w:t>adequacies</w:t>
      </w:r>
      <w:r>
        <w:t xml:space="preserve">, the axis adequacies; </w:t>
      </w:r>
      <w:proofErr w:type="spellStart"/>
      <w:r>
        <w:rPr>
          <w:rStyle w:val="RtextChar"/>
        </w:rPr>
        <w:t>predictivities</w:t>
      </w:r>
      <w:proofErr w:type="spellEnd"/>
      <w:r>
        <w:t xml:space="preserve">, the axis </w:t>
      </w:r>
      <w:proofErr w:type="spellStart"/>
      <w:r>
        <w:t>predictivities</w:t>
      </w:r>
      <w:proofErr w:type="spellEnd"/>
      <w:r>
        <w:t xml:space="preserve"> and </w:t>
      </w:r>
      <w:proofErr w:type="spellStart"/>
      <w:r>
        <w:rPr>
          <w:rStyle w:val="RtextChar"/>
        </w:rPr>
        <w:t>unit.cor.approx</w:t>
      </w:r>
      <w:proofErr w:type="spellEnd"/>
      <w:r>
        <w:t xml:space="preserve">, the measure of how well each variable approximates the unit correlation of exact representations, given algebraically by the square root of </w:t>
      </w:r>
      <w:proofErr w:type="spellStart"/>
      <w:r>
        <w:rPr>
          <w:i/>
        </w:rPr>
        <w:t>diag</w:t>
      </w:r>
      <w:proofErr w:type="spellEnd"/>
      <w:r>
        <w:t>(</w:t>
      </w:r>
      <w:r>
        <w:rPr>
          <w:b/>
        </w:rPr>
        <w:t>VΣ</w:t>
      </w:r>
      <w:r>
        <w:rPr>
          <w:vertAlign w:val="superscript"/>
        </w:rPr>
        <w:t>2</w:t>
      </w:r>
      <w:r>
        <w:rPr>
          <w:b/>
        </w:rPr>
        <w:t>JV</w:t>
      </w:r>
      <w:r>
        <w:sym w:font="Symbol" w:char="F0A2"/>
      </w:r>
      <w:r>
        <w:t>).</w:t>
      </w:r>
    </w:p>
    <w:p w:rsidR="002F586F" w:rsidRDefault="002F586F" w:rsidP="002F586F"/>
    <w:p w:rsidR="002F586F" w:rsidRDefault="002F586F" w:rsidP="002F586F">
      <w:pPr>
        <w:pStyle w:val="Heading5"/>
        <w:rPr>
          <w:rStyle w:val="RtextChar"/>
        </w:rPr>
      </w:pPr>
      <w:proofErr w:type="gramStart"/>
      <w:r>
        <w:t>Function</w:t>
      </w:r>
      <w:r>
        <w:rPr>
          <w:rStyle w:val="RtextChar"/>
        </w:rPr>
        <w:t xml:space="preserve"> </w:t>
      </w:r>
      <w:r>
        <w:t xml:space="preserve"> </w:t>
      </w:r>
      <w:r>
        <w:rPr>
          <w:rStyle w:val="RtextChar"/>
        </w:rPr>
        <w:t>MonoPlot.cor2</w:t>
      </w:r>
      <w:proofErr w:type="gramEnd"/>
    </w:p>
    <w:p w:rsidR="002F586F" w:rsidRPr="002F586F" w:rsidRDefault="002F586F" w:rsidP="002F586F">
      <w:pPr>
        <w:pStyle w:val="Normal0"/>
        <w:rPr>
          <w:lang w:val="en-GB"/>
        </w:rPr>
      </w:pPr>
      <w:bookmarkStart w:id="0" w:name="_GoBack"/>
      <w:bookmarkEnd w:id="0"/>
    </w:p>
    <w:p w:rsidR="002F586F" w:rsidRDefault="002F586F" w:rsidP="002F586F">
      <w:pPr>
        <w:pStyle w:val="Normal0"/>
      </w:pPr>
      <w:r>
        <w:t xml:space="preserve">This function constructs the correlation </w:t>
      </w:r>
      <w:proofErr w:type="spellStart"/>
      <w:r>
        <w:t>monoplots</w:t>
      </w:r>
      <w:proofErr w:type="spellEnd"/>
      <w:r>
        <w:t xml:space="preserve"> described in section 10.2.4 based on the PCO of (10-4) with </w:t>
      </w:r>
      <w:r>
        <w:rPr>
          <w:b/>
        </w:rPr>
        <w:t>R</w:t>
      </w:r>
      <w:r>
        <w:t xml:space="preserve"> as well as with </w:t>
      </w:r>
      <w:r>
        <w:rPr>
          <w:b/>
        </w:rPr>
        <w:t>R</w:t>
      </w:r>
      <w:r>
        <w:t>*</w:t>
      </w:r>
      <w:r>
        <w:rPr>
          <w:b/>
        </w:rPr>
        <w:t>R</w:t>
      </w:r>
      <w:r>
        <w:t xml:space="preserve">. It takes the same arguments as </w:t>
      </w:r>
      <w:r>
        <w:rPr>
          <w:rStyle w:val="RtextChar"/>
        </w:rPr>
        <w:t xml:space="preserve">MonoPlot.cor1 </w:t>
      </w:r>
      <w:r>
        <w:t xml:space="preserve">but arguments </w:t>
      </w:r>
      <w:proofErr w:type="spellStart"/>
      <w:r>
        <w:rPr>
          <w:rStyle w:val="RtextChar"/>
        </w:rPr>
        <w:t>exp.factor</w:t>
      </w:r>
      <w:proofErr w:type="spellEnd"/>
      <w:r>
        <w:t>,</w:t>
      </w:r>
      <w:r>
        <w:rPr>
          <w:rStyle w:val="RtextChar"/>
        </w:rPr>
        <w:t xml:space="preserve"> </w:t>
      </w:r>
      <w:proofErr w:type="spellStart"/>
      <w:r>
        <w:rPr>
          <w:rStyle w:val="RtextChar"/>
        </w:rPr>
        <w:t>rotate.degrees</w:t>
      </w:r>
      <w:proofErr w:type="spellEnd"/>
      <w:r>
        <w:t xml:space="preserve"> and </w:t>
      </w:r>
      <w:r>
        <w:rPr>
          <w:rStyle w:val="RtextChar"/>
        </w:rPr>
        <w:t xml:space="preserve">reflect </w:t>
      </w:r>
      <w:r>
        <w:t xml:space="preserve">(see </w:t>
      </w:r>
      <w:proofErr w:type="spellStart"/>
      <w:r>
        <w:t>PCAbipl</w:t>
      </w:r>
      <w:proofErr w:type="spellEnd"/>
      <w:r>
        <w:t xml:space="preserve">) are also available. </w:t>
      </w:r>
    </w:p>
    <w:p w:rsidR="002F586F" w:rsidRDefault="002F586F" w:rsidP="002F586F">
      <w:r>
        <w:t>Value</w:t>
      </w:r>
    </w:p>
    <w:p w:rsidR="002F586F" w:rsidRDefault="002F586F" w:rsidP="002F586F">
      <w:r>
        <w:t xml:space="preserve"> In addition to the two </w:t>
      </w:r>
      <w:proofErr w:type="gramStart"/>
      <w:r>
        <w:t xml:space="preserve">correlation  </w:t>
      </w:r>
      <w:proofErr w:type="spellStart"/>
      <w:r>
        <w:t>monoplots</w:t>
      </w:r>
      <w:proofErr w:type="spellEnd"/>
      <w:proofErr w:type="gramEnd"/>
      <w:r>
        <w:t xml:space="preserve">  described in section 10.2.4  a list with the following components is returned:  </w:t>
      </w:r>
      <w:proofErr w:type="spellStart"/>
      <w:r>
        <w:rPr>
          <w:rStyle w:val="RtextChar"/>
        </w:rPr>
        <w:t>cor.X</w:t>
      </w:r>
      <w:proofErr w:type="spellEnd"/>
      <w:r>
        <w:t xml:space="preserve">, the correlation matrix of  </w:t>
      </w:r>
      <w:r>
        <w:rPr>
          <w:b/>
        </w:rPr>
        <w:t>X</w:t>
      </w:r>
      <w:r>
        <w:t xml:space="preserve">; </w:t>
      </w:r>
      <w:proofErr w:type="spellStart"/>
      <w:r>
        <w:rPr>
          <w:rStyle w:val="RtextChar"/>
        </w:rPr>
        <w:t>adequacies.R</w:t>
      </w:r>
      <w:proofErr w:type="spellEnd"/>
      <w:r>
        <w:t xml:space="preserve">, and </w:t>
      </w:r>
      <w:r>
        <w:rPr>
          <w:rStyle w:val="RtextChar"/>
        </w:rPr>
        <w:t>adequacies.R2</w:t>
      </w:r>
      <w:r>
        <w:t xml:space="preserve">, the axis adequacies associated with </w:t>
      </w:r>
      <w:r>
        <w:rPr>
          <w:b/>
        </w:rPr>
        <w:t>R</w:t>
      </w:r>
      <w:r>
        <w:t xml:space="preserve"> and </w:t>
      </w:r>
      <w:r>
        <w:rPr>
          <w:b/>
        </w:rPr>
        <w:t>R</w:t>
      </w:r>
      <w:r>
        <w:t>*</w:t>
      </w:r>
      <w:r>
        <w:rPr>
          <w:b/>
        </w:rPr>
        <w:t>R</w:t>
      </w:r>
      <w:r>
        <w:t xml:space="preserve"> , respectively.</w:t>
      </w:r>
    </w:p>
    <w:p w:rsidR="002F586F" w:rsidRDefault="002F586F" w:rsidP="002F586F"/>
    <w:p w:rsidR="002F586F" w:rsidRDefault="002F586F" w:rsidP="002F586F">
      <w:pPr>
        <w:pStyle w:val="Heading5"/>
        <w:rPr>
          <w:rStyle w:val="RtextChar"/>
        </w:rPr>
      </w:pPr>
      <w:proofErr w:type="gramStart"/>
      <w:r>
        <w:t>Function</w:t>
      </w:r>
      <w:r>
        <w:rPr>
          <w:rStyle w:val="RtextChar"/>
        </w:rPr>
        <w:t xml:space="preserve"> </w:t>
      </w:r>
      <w:r>
        <w:t xml:space="preserve"> </w:t>
      </w:r>
      <w:proofErr w:type="spellStart"/>
      <w:r>
        <w:rPr>
          <w:rStyle w:val="RtextChar"/>
        </w:rPr>
        <w:t>MonoPlot.coefvar</w:t>
      </w:r>
      <w:proofErr w:type="spellEnd"/>
      <w:proofErr w:type="gramEnd"/>
    </w:p>
    <w:p w:rsidR="002F586F" w:rsidRDefault="002F586F" w:rsidP="002F586F">
      <w:pPr>
        <w:pStyle w:val="Normal0"/>
      </w:pPr>
    </w:p>
    <w:p w:rsidR="002F586F" w:rsidRDefault="002F586F" w:rsidP="002F586F">
      <w:r>
        <w:t xml:space="preserve">Function for constructing the coefficient of variation </w:t>
      </w:r>
      <w:proofErr w:type="spellStart"/>
      <w:r>
        <w:t>monoplot</w:t>
      </w:r>
      <w:proofErr w:type="spellEnd"/>
      <w:r>
        <w:t xml:space="preserve"> defined in section 10.2.3.  Except for </w:t>
      </w:r>
      <w:proofErr w:type="spellStart"/>
      <w:r>
        <w:rPr>
          <w:rStyle w:val="RtextChar"/>
        </w:rPr>
        <w:t>scaled.mat</w:t>
      </w:r>
      <w:proofErr w:type="spellEnd"/>
      <w:r>
        <w:t xml:space="preserve"> it takes the same arguments as </w:t>
      </w:r>
      <w:proofErr w:type="spellStart"/>
      <w:r>
        <w:rPr>
          <w:rStyle w:val="RtextChar"/>
        </w:rPr>
        <w:t>MonoPlot.cov</w:t>
      </w:r>
      <w:proofErr w:type="spellEnd"/>
      <w:r>
        <w:t xml:space="preserve">. In addition to the coefficient of variation </w:t>
      </w:r>
      <w:proofErr w:type="spellStart"/>
      <w:r>
        <w:t>monoplot</w:t>
      </w:r>
      <w:proofErr w:type="spellEnd"/>
      <w:r>
        <w:t xml:space="preserve"> (see Figure 10.7) it returns a list with components:  </w:t>
      </w:r>
      <w:proofErr w:type="spellStart"/>
      <w:r>
        <w:rPr>
          <w:rStyle w:val="RtextChar"/>
        </w:rPr>
        <w:t>cov.X</w:t>
      </w:r>
      <w:proofErr w:type="spellEnd"/>
      <w:r>
        <w:t xml:space="preserve">, the covariance matrix of </w:t>
      </w:r>
      <w:r>
        <w:rPr>
          <w:b/>
        </w:rPr>
        <w:t>X</w:t>
      </w:r>
      <w:r>
        <w:t xml:space="preserve">; </w:t>
      </w:r>
      <w:proofErr w:type="spellStart"/>
      <w:r>
        <w:rPr>
          <w:rStyle w:val="RtextChar"/>
        </w:rPr>
        <w:t>cor.X</w:t>
      </w:r>
      <w:proofErr w:type="spellEnd"/>
      <w:r>
        <w:t xml:space="preserve">, the correlation matrix of </w:t>
      </w:r>
      <w:r>
        <w:rPr>
          <w:b/>
        </w:rPr>
        <w:t>X</w:t>
      </w:r>
      <w:r>
        <w:t xml:space="preserve"> and </w:t>
      </w:r>
      <w:proofErr w:type="spellStart"/>
      <w:r>
        <w:rPr>
          <w:rStyle w:val="RtextChar"/>
        </w:rPr>
        <w:t>coefvar.vec</w:t>
      </w:r>
      <w:proofErr w:type="spellEnd"/>
      <w:r>
        <w:t>, the vector containing the coefficients of variation of all the variables.</w:t>
      </w:r>
    </w:p>
    <w:p w:rsidR="002F586F" w:rsidRDefault="002F586F" w:rsidP="002F586F"/>
    <w:p w:rsidR="002F586F" w:rsidRDefault="002F586F" w:rsidP="002F586F">
      <w:pPr>
        <w:pStyle w:val="Heading5"/>
        <w:rPr>
          <w:rStyle w:val="RtextChar"/>
        </w:rPr>
      </w:pPr>
      <w:proofErr w:type="gramStart"/>
      <w:r>
        <w:t>Function</w:t>
      </w:r>
      <w:r>
        <w:rPr>
          <w:rStyle w:val="RtextChar"/>
        </w:rPr>
        <w:t xml:space="preserve"> </w:t>
      </w:r>
      <w:r>
        <w:t xml:space="preserve"> </w:t>
      </w:r>
      <w:proofErr w:type="spellStart"/>
      <w:r>
        <w:rPr>
          <w:rStyle w:val="RtextChar"/>
        </w:rPr>
        <w:t>MonoPlot.skew</w:t>
      </w:r>
      <w:proofErr w:type="spellEnd"/>
      <w:proofErr w:type="gramEnd"/>
    </w:p>
    <w:p w:rsidR="002F586F" w:rsidRDefault="002F586F" w:rsidP="002F586F"/>
    <w:p w:rsidR="002F586F" w:rsidRDefault="002F586F" w:rsidP="002F586F">
      <w:r>
        <w:t xml:space="preserve">Function for constructing the </w:t>
      </w:r>
      <w:proofErr w:type="spellStart"/>
      <w:r>
        <w:t>hedron</w:t>
      </w:r>
      <w:proofErr w:type="spellEnd"/>
      <w:r>
        <w:t xml:space="preserve"> plots described in section 10.3.  It takes only the arguments: </w:t>
      </w:r>
    </w:p>
    <w:p w:rsidR="002F586F" w:rsidRDefault="002F586F" w:rsidP="002F586F"/>
    <w:tbl>
      <w:tblPr>
        <w:tblW w:w="0" w:type="auto"/>
        <w:tblLook w:val="04A0" w:firstRow="1" w:lastRow="0" w:firstColumn="1" w:lastColumn="0" w:noHBand="0" w:noVBand="1"/>
      </w:tblPr>
      <w:tblGrid>
        <w:gridCol w:w="2376"/>
        <w:gridCol w:w="7479"/>
      </w:tblGrid>
      <w:tr w:rsidR="002F586F" w:rsidTr="002F586F">
        <w:tc>
          <w:tcPr>
            <w:tcW w:w="2376" w:type="dxa"/>
            <w:hideMark/>
          </w:tcPr>
          <w:p w:rsidR="002F586F" w:rsidRDefault="002F586F">
            <w:pPr>
              <w:pStyle w:val="Rtext"/>
            </w:pPr>
            <w:r>
              <w:t>X</w:t>
            </w:r>
          </w:p>
        </w:tc>
        <w:tc>
          <w:tcPr>
            <w:tcW w:w="7479" w:type="dxa"/>
            <w:hideMark/>
          </w:tcPr>
          <w:p w:rsidR="002F586F" w:rsidRDefault="002F586F">
            <w:pPr>
              <w:tabs>
                <w:tab w:val="left" w:pos="1320"/>
                <w:tab w:val="left" w:pos="1843"/>
                <w:tab w:val="left" w:pos="3119"/>
                <w:tab w:val="right" w:pos="9639"/>
              </w:tabs>
              <w:ind w:firstLine="34"/>
              <w:jc w:val="both"/>
            </w:pPr>
            <w:r>
              <w:t>A square matrix</w:t>
            </w:r>
          </w:p>
        </w:tc>
      </w:tr>
      <w:tr w:rsidR="002F586F" w:rsidTr="002F586F">
        <w:tc>
          <w:tcPr>
            <w:tcW w:w="2376" w:type="dxa"/>
            <w:hideMark/>
          </w:tcPr>
          <w:p w:rsidR="002F586F" w:rsidRDefault="002F586F">
            <w:pPr>
              <w:pStyle w:val="Rtext"/>
            </w:pPr>
            <w:r>
              <w:t>form.triangle1</w:t>
            </w:r>
          </w:p>
        </w:tc>
        <w:tc>
          <w:tcPr>
            <w:tcW w:w="7479" w:type="dxa"/>
            <w:hideMark/>
          </w:tcPr>
          <w:p w:rsidR="002F586F" w:rsidRDefault="002F586F">
            <w:pPr>
              <w:tabs>
                <w:tab w:val="left" w:pos="1320"/>
                <w:tab w:val="left" w:pos="1843"/>
                <w:tab w:val="left" w:pos="3119"/>
                <w:tab w:val="right" w:pos="9639"/>
              </w:tabs>
              <w:ind w:firstLine="34"/>
              <w:jc w:val="both"/>
            </w:pPr>
            <w:r>
              <w:t xml:space="preserve">Optional argument for constructing a triangle on the </w:t>
            </w:r>
            <w:proofErr w:type="spellStart"/>
            <w:r>
              <w:t>hedron</w:t>
            </w:r>
            <w:proofErr w:type="spellEnd"/>
            <w:r>
              <w:t xml:space="preserve"> plot</w:t>
            </w:r>
          </w:p>
        </w:tc>
      </w:tr>
      <w:tr w:rsidR="002F586F" w:rsidTr="002F586F">
        <w:tc>
          <w:tcPr>
            <w:tcW w:w="2376" w:type="dxa"/>
            <w:hideMark/>
          </w:tcPr>
          <w:p w:rsidR="002F586F" w:rsidRDefault="002F586F">
            <w:pPr>
              <w:pStyle w:val="Rtext"/>
            </w:pPr>
            <w:r>
              <w:t>form.triangle2</w:t>
            </w:r>
          </w:p>
        </w:tc>
        <w:tc>
          <w:tcPr>
            <w:tcW w:w="7479" w:type="dxa"/>
            <w:hideMark/>
          </w:tcPr>
          <w:p w:rsidR="002F586F" w:rsidRDefault="002F586F">
            <w:pPr>
              <w:tabs>
                <w:tab w:val="left" w:pos="1320"/>
                <w:tab w:val="left" w:pos="1843"/>
                <w:tab w:val="left" w:pos="3119"/>
                <w:tab w:val="right" w:pos="9639"/>
              </w:tabs>
              <w:ind w:firstLine="34"/>
              <w:jc w:val="both"/>
            </w:pPr>
            <w:r>
              <w:t xml:space="preserve">Optional argument for constructing a second triangle on the </w:t>
            </w:r>
            <w:proofErr w:type="spellStart"/>
            <w:r>
              <w:t>hedron</w:t>
            </w:r>
            <w:proofErr w:type="spellEnd"/>
            <w:r>
              <w:t xml:space="preserve"> plot</w:t>
            </w:r>
          </w:p>
        </w:tc>
      </w:tr>
      <w:tr w:rsidR="002F586F" w:rsidTr="002F586F">
        <w:tc>
          <w:tcPr>
            <w:tcW w:w="2376" w:type="dxa"/>
            <w:hideMark/>
          </w:tcPr>
          <w:p w:rsidR="002F586F" w:rsidRDefault="002F586F">
            <w:pPr>
              <w:pStyle w:val="Rtext"/>
            </w:pPr>
            <w:r>
              <w:t xml:space="preserve">... </w:t>
            </w:r>
          </w:p>
        </w:tc>
        <w:tc>
          <w:tcPr>
            <w:tcW w:w="7479" w:type="dxa"/>
            <w:hideMark/>
          </w:tcPr>
          <w:p w:rsidR="002F586F" w:rsidRDefault="002F586F">
            <w:pPr>
              <w:tabs>
                <w:tab w:val="left" w:pos="1320"/>
                <w:tab w:val="left" w:pos="1843"/>
                <w:tab w:val="left" w:pos="3119"/>
                <w:tab w:val="right" w:pos="9639"/>
              </w:tabs>
              <w:ind w:firstLine="34"/>
              <w:jc w:val="both"/>
            </w:pPr>
            <w:r>
              <w:t xml:space="preserve">Optional arguments passed to the </w:t>
            </w:r>
            <w:r>
              <w:rPr>
                <w:rStyle w:val="RtextChar"/>
              </w:rPr>
              <w:t>points</w:t>
            </w:r>
            <w:r>
              <w:t xml:space="preserve"> function controlling appearance of the plotted points </w:t>
            </w:r>
          </w:p>
        </w:tc>
      </w:tr>
    </w:tbl>
    <w:p w:rsidR="002F586F" w:rsidRDefault="002F586F" w:rsidP="002F586F">
      <w:r>
        <w:t xml:space="preserve">In addition to the </w:t>
      </w:r>
      <w:proofErr w:type="spellStart"/>
      <w:r>
        <w:t>hedron</w:t>
      </w:r>
      <w:proofErr w:type="spellEnd"/>
      <w:r>
        <w:t xml:space="preserve"> plot (see Figure 10.11) it returns a list with components: </w:t>
      </w:r>
      <w:r>
        <w:rPr>
          <w:rStyle w:val="RtextChar"/>
        </w:rPr>
        <w:t>M</w:t>
      </w:r>
      <w:r>
        <w:t xml:space="preserve">, the symmetric </w:t>
      </w:r>
      <w:r>
        <w:rPr>
          <w:b/>
        </w:rPr>
        <w:t>M</w:t>
      </w:r>
      <w:r>
        <w:t xml:space="preserve"> matrix defined in section 10.4; </w:t>
      </w:r>
      <w:r>
        <w:rPr>
          <w:rStyle w:val="RtextChar"/>
        </w:rPr>
        <w:t>N</w:t>
      </w:r>
      <w:r>
        <w:t xml:space="preserve">, the skew symmetric </w:t>
      </w:r>
      <w:r>
        <w:rPr>
          <w:b/>
        </w:rPr>
        <w:t>N</w:t>
      </w:r>
      <w:r>
        <w:t xml:space="preserve"> matrix defined in section 10.4; </w:t>
      </w:r>
      <w:r>
        <w:rPr>
          <w:rStyle w:val="RtextChar"/>
        </w:rPr>
        <w:t>K</w:t>
      </w:r>
      <w:r>
        <w:t xml:space="preserve">, the </w:t>
      </w:r>
      <w:r>
        <w:rPr>
          <w:b/>
        </w:rPr>
        <w:t>K</w:t>
      </w:r>
      <w:r>
        <w:t xml:space="preserve"> matrix defined in section 10.4; </w:t>
      </w:r>
      <w:r>
        <w:rPr>
          <w:rStyle w:val="RtextChar"/>
        </w:rPr>
        <w:t>U</w:t>
      </w:r>
      <w:r>
        <w:t xml:space="preserve"> and </w:t>
      </w:r>
      <w:r>
        <w:rPr>
          <w:rStyle w:val="RtextChar"/>
        </w:rPr>
        <w:t>sigma</w:t>
      </w:r>
      <w:r>
        <w:t xml:space="preserve">, the matrices </w:t>
      </w:r>
      <w:r>
        <w:rPr>
          <w:b/>
        </w:rPr>
        <w:t xml:space="preserve">U </w:t>
      </w:r>
      <w:r>
        <w:t xml:space="preserve">and </w:t>
      </w:r>
      <w:r>
        <w:rPr>
          <w:b/>
        </w:rPr>
        <w:sym w:font="Symbol" w:char="F053"/>
      </w:r>
      <w:r>
        <w:t xml:space="preserve"> of the </w:t>
      </w:r>
      <w:proofErr w:type="spellStart"/>
      <w:r>
        <w:t>svd</w:t>
      </w:r>
      <w:proofErr w:type="spellEnd"/>
      <w:r>
        <w:t xml:space="preserve"> (10-5).</w:t>
      </w:r>
    </w:p>
    <w:p w:rsidR="00ED15C7" w:rsidRPr="000B050A" w:rsidRDefault="00ED15C7" w:rsidP="000B050A"/>
    <w:sectPr w:rsidR="00ED15C7" w:rsidRPr="000B050A" w:rsidSect="000D3F36">
      <w:headerReference w:type="even" r:id="rId10"/>
      <w:headerReference w:type="default" r:id="rId11"/>
      <w:pgSz w:w="11907" w:h="16840" w:code="9"/>
      <w:pgMar w:top="1134" w:right="1134" w:bottom="1134" w:left="1134" w:header="680" w:footer="709" w:gutter="0"/>
      <w:pgNumType w:chapStyle="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507" w:rsidRDefault="00E93507" w:rsidP="00E93507">
      <w:r>
        <w:separator/>
      </w:r>
    </w:p>
  </w:endnote>
  <w:endnote w:type="continuationSeparator" w:id="0">
    <w:p w:rsidR="00E93507" w:rsidRDefault="00E93507" w:rsidP="00E9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507" w:rsidRDefault="00E93507" w:rsidP="00E93507">
      <w:r>
        <w:separator/>
      </w:r>
    </w:p>
  </w:footnote>
  <w:footnote w:type="continuationSeparator" w:id="0">
    <w:p w:rsidR="00E93507" w:rsidRDefault="00E93507" w:rsidP="00E9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EC" w:rsidRDefault="00EC3C41" w:rsidP="00E9350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4444EC" w:rsidRDefault="002F586F" w:rsidP="00E93507">
    <w:pPr>
      <w:pStyle w:val="Header"/>
    </w:pPr>
  </w:p>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p w:rsidR="004444EC" w:rsidRDefault="002F586F" w:rsidP="00E935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187640"/>
      <w:docPartObj>
        <w:docPartGallery w:val="Page Numbers (Top of Page)"/>
        <w:docPartUnique/>
      </w:docPartObj>
    </w:sdtPr>
    <w:sdtEndPr>
      <w:rPr>
        <w:noProof/>
      </w:rPr>
    </w:sdtEndPr>
    <w:sdtContent>
      <w:p w:rsidR="00E93507" w:rsidRDefault="00E93507">
        <w:pPr>
          <w:pStyle w:val="Header"/>
          <w:jc w:val="right"/>
        </w:pPr>
        <w:r>
          <w:fldChar w:fldCharType="begin"/>
        </w:r>
        <w:r>
          <w:instrText xml:space="preserve"> PAGE   \* MERGEFORMAT </w:instrText>
        </w:r>
        <w:r>
          <w:fldChar w:fldCharType="separate"/>
        </w:r>
        <w:r w:rsidR="002F586F">
          <w:rPr>
            <w:noProof/>
          </w:rPr>
          <w:t>2</w:t>
        </w:r>
        <w:r>
          <w:rPr>
            <w:noProof/>
          </w:rPr>
          <w:fldChar w:fldCharType="end"/>
        </w:r>
      </w:p>
    </w:sdtContent>
  </w:sdt>
  <w:p w:rsidR="004444EC" w:rsidRDefault="002F586F" w:rsidP="00E935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
    <w:nsid w:val="37EE55FD"/>
    <w:multiLevelType w:val="hybridMultilevel"/>
    <w:tmpl w:val="46BCF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EB2103"/>
    <w:multiLevelType w:val="hybridMultilevel"/>
    <w:tmpl w:val="2F9A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522DE0"/>
    <w:multiLevelType w:val="hybridMultilevel"/>
    <w:tmpl w:val="40489B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C1511FF"/>
    <w:multiLevelType w:val="multilevel"/>
    <w:tmpl w:val="C63EE81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4"/>
  </w:num>
  <w:num w:numId="8">
    <w:abstractNumId w:val="4"/>
  </w:num>
  <w:num w:numId="9">
    <w:abstractNumId w:val="5"/>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07"/>
    <w:rsid w:val="000130B9"/>
    <w:rsid w:val="00044401"/>
    <w:rsid w:val="0005660F"/>
    <w:rsid w:val="000B050A"/>
    <w:rsid w:val="001C38D8"/>
    <w:rsid w:val="0027122C"/>
    <w:rsid w:val="002F586F"/>
    <w:rsid w:val="0041337C"/>
    <w:rsid w:val="00431769"/>
    <w:rsid w:val="00475F0C"/>
    <w:rsid w:val="00514306"/>
    <w:rsid w:val="005D7D5D"/>
    <w:rsid w:val="0060138C"/>
    <w:rsid w:val="006A2082"/>
    <w:rsid w:val="006F1A0F"/>
    <w:rsid w:val="00705F2A"/>
    <w:rsid w:val="00727CAF"/>
    <w:rsid w:val="00732999"/>
    <w:rsid w:val="007D5688"/>
    <w:rsid w:val="00854AA7"/>
    <w:rsid w:val="008753AD"/>
    <w:rsid w:val="00885324"/>
    <w:rsid w:val="008C390E"/>
    <w:rsid w:val="008E5D58"/>
    <w:rsid w:val="008E7F2B"/>
    <w:rsid w:val="00941389"/>
    <w:rsid w:val="00972F72"/>
    <w:rsid w:val="00994105"/>
    <w:rsid w:val="009F376B"/>
    <w:rsid w:val="00A27EFF"/>
    <w:rsid w:val="00A84439"/>
    <w:rsid w:val="00A9250A"/>
    <w:rsid w:val="00A97323"/>
    <w:rsid w:val="00AC14DC"/>
    <w:rsid w:val="00AD08E2"/>
    <w:rsid w:val="00B055BA"/>
    <w:rsid w:val="00B17994"/>
    <w:rsid w:val="00BA796F"/>
    <w:rsid w:val="00BF0C11"/>
    <w:rsid w:val="00C0735D"/>
    <w:rsid w:val="00CE339F"/>
    <w:rsid w:val="00D0373B"/>
    <w:rsid w:val="00D63F52"/>
    <w:rsid w:val="00E33E71"/>
    <w:rsid w:val="00E35F01"/>
    <w:rsid w:val="00E90047"/>
    <w:rsid w:val="00E93507"/>
    <w:rsid w:val="00EB5DAE"/>
    <w:rsid w:val="00EC3C41"/>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2F586F"/>
    <w:pPr>
      <w:spacing w:beforeLines="100" w:before="240"/>
      <w:ind w:left="1008" w:hanging="1008"/>
      <w:outlineLvl w:val="4"/>
    </w:pPr>
    <w:rPr>
      <w:b/>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2F586F"/>
    <w:rPr>
      <w:b/>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 w:type="character" w:customStyle="1" w:styleId="SmallcapsChar0">
    <w:name w:val="Smallcaps Char"/>
    <w:basedOn w:val="DefaultParagraphFont"/>
    <w:link w:val="Smallcaps0"/>
    <w:locked/>
    <w:rsid w:val="002F586F"/>
    <w:rPr>
      <w:smallCaps/>
      <w:sz w:val="24"/>
      <w:szCs w:val="24"/>
      <w:lang w:val="en-GB"/>
    </w:rPr>
  </w:style>
  <w:style w:type="paragraph" w:customStyle="1" w:styleId="Smallcaps0">
    <w:name w:val="Smallcaps"/>
    <w:basedOn w:val="Normal"/>
    <w:link w:val="SmallcapsChar0"/>
    <w:autoRedefine/>
    <w:qFormat/>
    <w:rsid w:val="002F586F"/>
    <w:pPr>
      <w:tabs>
        <w:tab w:val="left" w:pos="1320"/>
        <w:tab w:val="left" w:pos="1843"/>
        <w:tab w:val="left" w:pos="3119"/>
        <w:tab w:val="right" w:pos="9639"/>
      </w:tabs>
      <w:ind w:firstLine="340"/>
      <w:jc w:val="both"/>
    </w:pPr>
    <w:rPr>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2F586F"/>
    <w:pPr>
      <w:spacing w:beforeLines="100" w:before="240"/>
      <w:ind w:left="1008" w:hanging="1008"/>
      <w:outlineLvl w:val="4"/>
    </w:pPr>
    <w:rPr>
      <w:b/>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2F586F"/>
    <w:rPr>
      <w:b/>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 w:type="character" w:customStyle="1" w:styleId="SmallcapsChar0">
    <w:name w:val="Smallcaps Char"/>
    <w:basedOn w:val="DefaultParagraphFont"/>
    <w:link w:val="Smallcaps0"/>
    <w:locked/>
    <w:rsid w:val="002F586F"/>
    <w:rPr>
      <w:smallCaps/>
      <w:sz w:val="24"/>
      <w:szCs w:val="24"/>
      <w:lang w:val="en-GB"/>
    </w:rPr>
  </w:style>
  <w:style w:type="paragraph" w:customStyle="1" w:styleId="Smallcaps0">
    <w:name w:val="Smallcaps"/>
    <w:basedOn w:val="Normal"/>
    <w:link w:val="SmallcapsChar0"/>
    <w:autoRedefine/>
    <w:qFormat/>
    <w:rsid w:val="002F586F"/>
    <w:pPr>
      <w:tabs>
        <w:tab w:val="left" w:pos="1320"/>
        <w:tab w:val="left" w:pos="1843"/>
        <w:tab w:val="left" w:pos="3119"/>
        <w:tab w:val="right" w:pos="9639"/>
      </w:tabs>
      <w:ind w:firstLine="340"/>
      <w:jc w:val="both"/>
    </w:pPr>
    <w:rPr>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6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njlr</dc:creator>
  <cp:lastModifiedBy>njlr</cp:lastModifiedBy>
  <cp:revision>3</cp:revision>
  <dcterms:created xsi:type="dcterms:W3CDTF">2012-04-23T15:01:00Z</dcterms:created>
  <dcterms:modified xsi:type="dcterms:W3CDTF">2012-04-23T15:02:00Z</dcterms:modified>
</cp:coreProperties>
</file>